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25"/>
        <w:gridCol w:w="8847"/>
      </w:tblGrid>
      <w:tr w:rsidR="000B6CE5" w:rsidTr="000B6CE5">
        <w:tc>
          <w:tcPr>
            <w:tcW w:w="225" w:type="dxa"/>
            <w:vAlign w:val="center"/>
            <w:hideMark/>
          </w:tcPr>
          <w:p w:rsidR="000B6CE5" w:rsidRDefault="000B6CE5">
            <w:pPr>
              <w:spacing w:line="15" w:lineRule="exact"/>
              <w:rPr>
                <w:rFonts w:eastAsia="Times New Roman"/>
                <w:sz w:val="2"/>
                <w:szCs w:val="2"/>
              </w:rPr>
            </w:pPr>
            <w:r>
              <w:rPr>
                <w:rFonts w:eastAsia="Times New Roman"/>
                <w:sz w:val="2"/>
                <w:szCs w:val="2"/>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847"/>
            </w:tblGrid>
            <w:tr w:rsidR="000B6CE5">
              <w:tc>
                <w:tcPr>
                  <w:tcW w:w="0" w:type="auto"/>
                  <w:vAlign w:val="center"/>
                  <w:hideMark/>
                </w:tcPr>
                <w:tbl>
                  <w:tblPr>
                    <w:tblW w:w="5000" w:type="pct"/>
                    <w:tblCellMar>
                      <w:left w:w="0" w:type="dxa"/>
                      <w:right w:w="0" w:type="dxa"/>
                    </w:tblCellMar>
                    <w:tblLook w:val="04A0" w:firstRow="1" w:lastRow="0" w:firstColumn="1" w:lastColumn="0" w:noHBand="0" w:noVBand="1"/>
                  </w:tblPr>
                  <w:tblGrid>
                    <w:gridCol w:w="8847"/>
                  </w:tblGrid>
                  <w:tr w:rsidR="000B6CE5">
                    <w:trPr>
                      <w:trHeight w:val="225"/>
                    </w:trPr>
                    <w:tc>
                      <w:tcPr>
                        <w:tcW w:w="0" w:type="auto"/>
                        <w:vAlign w:val="center"/>
                        <w:hideMark/>
                      </w:tcPr>
                      <w:p w:rsidR="000B6CE5" w:rsidRDefault="000B6CE5">
                        <w:pPr>
                          <w:spacing w:line="225" w:lineRule="exact"/>
                          <w:rPr>
                            <w:rFonts w:eastAsia="Times New Roman"/>
                            <w:sz w:val="23"/>
                            <w:szCs w:val="23"/>
                          </w:rPr>
                        </w:pPr>
                        <w:r>
                          <w:rPr>
                            <w:rFonts w:eastAsia="Times New Roman"/>
                            <w:sz w:val="23"/>
                            <w:szCs w:val="23"/>
                          </w:rPr>
                          <w:softHyphen/>
                        </w:r>
                      </w:p>
                    </w:tc>
                  </w:tr>
                  <w:tr w:rsidR="000B6CE5">
                    <w:tc>
                      <w:tcPr>
                        <w:tcW w:w="0" w:type="auto"/>
                        <w:hideMark/>
                      </w:tcPr>
                      <w:p w:rsidR="000B6CE5" w:rsidRDefault="000B6CE5">
                        <w:pPr>
                          <w:pStyle w:val="NormalWeb"/>
                          <w:rPr>
                            <w:rStyle w:val="lev"/>
                            <w:rFonts w:ascii="Arial" w:hAnsi="Arial" w:cs="Arial"/>
                            <w:color w:val="23A434"/>
                            <w:sz w:val="27"/>
                            <w:szCs w:val="27"/>
                          </w:rPr>
                        </w:pPr>
                      </w:p>
                      <w:p w:rsidR="000B6CE5" w:rsidRDefault="000B6CE5">
                        <w:pPr>
                          <w:pStyle w:val="NormalWeb"/>
                          <w:rPr>
                            <w:rStyle w:val="lev"/>
                            <w:rFonts w:ascii="Arial" w:hAnsi="Arial" w:cs="Arial"/>
                            <w:color w:val="23A434"/>
                            <w:sz w:val="27"/>
                            <w:szCs w:val="27"/>
                          </w:rPr>
                        </w:pPr>
                      </w:p>
                      <w:p w:rsidR="000B6CE5" w:rsidRDefault="000B6CE5">
                        <w:pPr>
                          <w:pStyle w:val="NormalWeb"/>
                          <w:rPr>
                            <w:rStyle w:val="lev"/>
                            <w:rFonts w:ascii="Arial" w:hAnsi="Arial" w:cs="Arial"/>
                            <w:color w:val="23A434"/>
                            <w:sz w:val="27"/>
                            <w:szCs w:val="27"/>
                          </w:rPr>
                        </w:pPr>
                      </w:p>
                      <w:p w:rsidR="000B6CE5" w:rsidRPr="000B6CE5" w:rsidRDefault="000B6CE5" w:rsidP="000B6CE5">
                        <w:pPr>
                          <w:pStyle w:val="NormalWeb"/>
                          <w:rPr>
                            <w:rStyle w:val="lev"/>
                            <w:rFonts w:ascii="Arial" w:hAnsi="Arial" w:cs="Arial"/>
                            <w:color w:val="23A434"/>
                            <w:sz w:val="27"/>
                            <w:szCs w:val="27"/>
                          </w:rPr>
                        </w:pPr>
                        <w:r w:rsidRPr="000B6CE5">
                          <w:rPr>
                            <w:rStyle w:val="lev"/>
                            <w:rFonts w:ascii="Arial" w:hAnsi="Arial" w:cs="Arial"/>
                            <w:color w:val="23A434"/>
                            <w:sz w:val="27"/>
                            <w:szCs w:val="27"/>
                          </w:rPr>
                          <w:t>La liberté d’informer attaquée</w:t>
                        </w:r>
                      </w:p>
                      <w:p w:rsidR="000B6CE5" w:rsidRPr="000B6CE5" w:rsidRDefault="000B6CE5" w:rsidP="000B6CE5">
                        <w:pPr>
                          <w:pStyle w:val="NormalWeb"/>
                          <w:rPr>
                            <w:rStyle w:val="lev"/>
                            <w:rFonts w:ascii="Arial" w:hAnsi="Arial" w:cs="Arial"/>
                            <w:color w:val="23A434"/>
                            <w:sz w:val="27"/>
                            <w:szCs w:val="27"/>
                          </w:rPr>
                        </w:pPr>
                      </w:p>
                      <w:p w:rsidR="000B6CE5" w:rsidRPr="000B6CE5" w:rsidRDefault="000B6CE5" w:rsidP="000B6CE5">
                        <w:pPr>
                          <w:pStyle w:val="NormalWeb"/>
                          <w:rPr>
                            <w:rStyle w:val="lev"/>
                            <w:rFonts w:ascii="Arial" w:hAnsi="Arial" w:cs="Arial"/>
                            <w:color w:val="23A434"/>
                            <w:sz w:val="27"/>
                            <w:szCs w:val="27"/>
                          </w:rPr>
                        </w:pPr>
                        <w:r w:rsidRPr="000B6CE5">
                          <w:rPr>
                            <w:rStyle w:val="lev"/>
                            <w:rFonts w:ascii="Arial" w:hAnsi="Arial" w:cs="Arial"/>
                            <w:color w:val="23A434"/>
                            <w:sz w:val="27"/>
                            <w:szCs w:val="27"/>
                          </w:rPr>
                          <w:t xml:space="preserve">¬ </w:t>
                        </w:r>
                        <w:r w:rsidRPr="000B6CE5">
                          <w:rPr>
                            <w:rStyle w:val="lev"/>
                            <w:rFonts w:ascii="Arial" w:hAnsi="Arial" w:cs="Arial"/>
                            <w:color w:val="23A434"/>
                            <w:sz w:val="27"/>
                            <w:szCs w:val="27"/>
                          </w:rPr>
                          <w:tab/>
                          <w:t>¬</w:t>
                        </w:r>
                        <w:r w:rsidRPr="000B6CE5">
                          <w:rPr>
                            <w:rStyle w:val="lev"/>
                            <w:rFonts w:ascii="Arial" w:hAnsi="Arial" w:cs="Arial"/>
                            <w:color w:val="23A434"/>
                            <w:sz w:val="27"/>
                            <w:szCs w:val="27"/>
                          </w:rPr>
                          <w:tab/>
                          <w:t xml:space="preserve">¬ </w:t>
                        </w:r>
                      </w:p>
                      <w:p w:rsidR="000B6CE5" w:rsidRPr="000B6CE5" w:rsidRDefault="000B6CE5" w:rsidP="000B6CE5">
                        <w:pPr>
                          <w:pStyle w:val="NormalWeb"/>
                          <w:rPr>
                            <w:rStyle w:val="lev"/>
                            <w:rFonts w:ascii="Arial" w:hAnsi="Arial" w:cs="Arial"/>
                            <w:color w:val="23A434"/>
                            <w:sz w:val="27"/>
                            <w:szCs w:val="27"/>
                          </w:rPr>
                        </w:pPr>
                        <w:r w:rsidRPr="000B6CE5">
                          <w:rPr>
                            <w:rStyle w:val="lev"/>
                            <w:rFonts w:ascii="Arial" w:hAnsi="Arial" w:cs="Arial"/>
                            <w:color w:val="23A434"/>
                            <w:sz w:val="27"/>
                            <w:szCs w:val="27"/>
                          </w:rPr>
                          <w:t xml:space="preserve">¬ </w:t>
                        </w:r>
                        <w:r w:rsidRPr="000B6CE5">
                          <w:rPr>
                            <w:rStyle w:val="lev"/>
                            <w:rFonts w:ascii="Arial" w:hAnsi="Arial" w:cs="Arial"/>
                            <w:color w:val="23A434"/>
                            <w:sz w:val="27"/>
                            <w:szCs w:val="27"/>
                          </w:rPr>
                          <w:tab/>
                          <w:t xml:space="preserve">Un journaliste de </w:t>
                        </w:r>
                        <w:proofErr w:type="spellStart"/>
                        <w:r w:rsidRPr="000B6CE5">
                          <w:rPr>
                            <w:rStyle w:val="lev"/>
                            <w:rFonts w:ascii="Arial" w:hAnsi="Arial" w:cs="Arial"/>
                            <w:color w:val="23A434"/>
                            <w:sz w:val="27"/>
                            <w:szCs w:val="27"/>
                          </w:rPr>
                          <w:t>Reporterre</w:t>
                        </w:r>
                        <w:proofErr w:type="spellEnd"/>
                        <w:r w:rsidRPr="000B6CE5">
                          <w:rPr>
                            <w:rStyle w:val="lev"/>
                            <w:rFonts w:ascii="Arial" w:hAnsi="Arial" w:cs="Arial"/>
                            <w:color w:val="23A434"/>
                            <w:sz w:val="27"/>
                            <w:szCs w:val="27"/>
                          </w:rPr>
                          <w:t xml:space="preserve"> est poursuivi pour avoir fait son métier : informer sur une action militante. Cette procédure menace tous les reporters. Médias et syndicats de journalistes se mobilisent contre cette atteinte à la liberté d’informer.</w:t>
                        </w:r>
                        <w:r w:rsidRPr="000B6CE5">
                          <w:rPr>
                            <w:rStyle w:val="lev"/>
                            <w:rFonts w:ascii="Arial" w:hAnsi="Arial" w:cs="Arial"/>
                            <w:color w:val="23A434"/>
                            <w:sz w:val="27"/>
                            <w:szCs w:val="27"/>
                          </w:rPr>
                          <w:tab/>
                          <w:t xml:space="preserve">¬ </w:t>
                        </w:r>
                      </w:p>
                      <w:p w:rsidR="000B6CE5" w:rsidRDefault="000B6CE5">
                        <w:pPr>
                          <w:pStyle w:val="NormalWeb"/>
                          <w:rPr>
                            <w:rStyle w:val="lev"/>
                            <w:rFonts w:ascii="Arial" w:hAnsi="Arial" w:cs="Arial"/>
                            <w:color w:val="23A434"/>
                            <w:sz w:val="27"/>
                            <w:szCs w:val="27"/>
                          </w:rPr>
                        </w:pPr>
                        <w:bookmarkStart w:id="0" w:name="_GoBack"/>
                        <w:bookmarkEnd w:id="0"/>
                      </w:p>
                      <w:p w:rsidR="000B6CE5" w:rsidRDefault="000B6CE5">
                        <w:pPr>
                          <w:pStyle w:val="NormalWeb"/>
                          <w:rPr>
                            <w:rStyle w:val="lev"/>
                            <w:rFonts w:ascii="Arial" w:hAnsi="Arial" w:cs="Arial"/>
                            <w:color w:val="23A434"/>
                            <w:sz w:val="27"/>
                            <w:szCs w:val="27"/>
                          </w:rPr>
                        </w:pPr>
                      </w:p>
                      <w:p w:rsidR="000B6CE5" w:rsidRDefault="000B6CE5">
                        <w:pPr>
                          <w:pStyle w:val="NormalWeb"/>
                          <w:rPr>
                            <w:rFonts w:ascii="Arial" w:hAnsi="Arial" w:cs="Arial"/>
                            <w:sz w:val="27"/>
                            <w:szCs w:val="27"/>
                          </w:rPr>
                        </w:pPr>
                        <w:r>
                          <w:rPr>
                            <w:rStyle w:val="lev"/>
                            <w:rFonts w:ascii="Arial" w:hAnsi="Arial" w:cs="Arial"/>
                            <w:color w:val="23A434"/>
                            <w:sz w:val="27"/>
                            <w:szCs w:val="27"/>
                          </w:rPr>
                          <w:t xml:space="preserve">Si vous voulez soutenir la liberté d’informer et signer cette tribune, </w:t>
                        </w:r>
                        <w:hyperlink r:id="rId6" w:tgtFrame="_blank" w:history="1">
                          <w:r>
                            <w:rPr>
                              <w:rStyle w:val="lev"/>
                              <w:rFonts w:ascii="Arial" w:hAnsi="Arial" w:cs="Arial"/>
                              <w:color w:val="23A434"/>
                              <w:sz w:val="27"/>
                              <w:szCs w:val="27"/>
                              <w:u w:val="single"/>
                            </w:rPr>
                            <w:t>rendez-vous ici</w:t>
                          </w:r>
                        </w:hyperlink>
                        <w:r>
                          <w:rPr>
                            <w:rStyle w:val="lev"/>
                            <w:rFonts w:ascii="Arial" w:hAnsi="Arial" w:cs="Arial"/>
                            <w:color w:val="23A434"/>
                            <w:sz w:val="27"/>
                            <w:szCs w:val="27"/>
                            <w:u w:val="single"/>
                          </w:rPr>
                          <w:t>.</w:t>
                        </w:r>
                        <w:r>
                          <w:rPr>
                            <w:rFonts w:ascii="Arial" w:hAnsi="Arial" w:cs="Arial"/>
                            <w:sz w:val="27"/>
                            <w:szCs w:val="27"/>
                          </w:rPr>
                          <w:br/>
                        </w:r>
                        <w:r>
                          <w:rPr>
                            <w:rFonts w:ascii="Arial" w:hAnsi="Arial" w:cs="Arial"/>
                            <w:sz w:val="27"/>
                            <w:szCs w:val="27"/>
                          </w:rPr>
                          <w:br/>
                          <w:t xml:space="preserve">Le 10 novembre 2021, Grégoire </w:t>
                        </w:r>
                        <w:proofErr w:type="spellStart"/>
                        <w:r>
                          <w:rPr>
                            <w:rFonts w:ascii="Arial" w:hAnsi="Arial" w:cs="Arial"/>
                            <w:sz w:val="27"/>
                            <w:szCs w:val="27"/>
                          </w:rPr>
                          <w:t>Souchay</w:t>
                        </w:r>
                        <w:proofErr w:type="spellEnd"/>
                        <w:r>
                          <w:rPr>
                            <w:rFonts w:ascii="Arial" w:hAnsi="Arial" w:cs="Arial"/>
                            <w:sz w:val="27"/>
                            <w:szCs w:val="27"/>
                          </w:rPr>
                          <w:t xml:space="preserve">, journaliste pigiste à </w:t>
                        </w:r>
                        <w:proofErr w:type="spellStart"/>
                        <w:r>
                          <w:rPr>
                            <w:rFonts w:ascii="Arial" w:hAnsi="Arial" w:cs="Arial"/>
                            <w:i/>
                            <w:iCs/>
                            <w:sz w:val="27"/>
                            <w:szCs w:val="27"/>
                          </w:rPr>
                          <w:t>Reporterre</w:t>
                        </w:r>
                        <w:proofErr w:type="spellEnd"/>
                        <w:r>
                          <w:rPr>
                            <w:rFonts w:ascii="Arial" w:hAnsi="Arial" w:cs="Arial"/>
                            <w:sz w:val="27"/>
                            <w:szCs w:val="27"/>
                          </w:rPr>
                          <w:t xml:space="preserve">, le média de l’écologie, réalisait un reportage sur une action des </w:t>
                        </w:r>
                        <w:r>
                          <w:rPr>
                            <w:rFonts w:ascii="Arial" w:hAnsi="Arial" w:cs="Arial"/>
                            <w:i/>
                            <w:iCs/>
                            <w:sz w:val="27"/>
                            <w:szCs w:val="27"/>
                          </w:rPr>
                          <w:t>« Faucheurs volontaires »</w:t>
                        </w:r>
                        <w:r>
                          <w:rPr>
                            <w:rFonts w:ascii="Arial" w:hAnsi="Arial" w:cs="Arial"/>
                            <w:sz w:val="27"/>
                            <w:szCs w:val="27"/>
                          </w:rPr>
                          <w:t xml:space="preserve">. Ceux-ci, dans la foulée des actions qu’ils mènent depuis 2003, pénétraient à </w:t>
                        </w:r>
                        <w:proofErr w:type="spellStart"/>
                        <w:r>
                          <w:rPr>
                            <w:rFonts w:ascii="Arial" w:hAnsi="Arial" w:cs="Arial"/>
                            <w:sz w:val="27"/>
                            <w:szCs w:val="27"/>
                          </w:rPr>
                          <w:t>Calmont</w:t>
                        </w:r>
                        <w:proofErr w:type="spellEnd"/>
                        <w:r>
                          <w:rPr>
                            <w:rFonts w:ascii="Arial" w:hAnsi="Arial" w:cs="Arial"/>
                            <w:sz w:val="27"/>
                            <w:szCs w:val="27"/>
                          </w:rPr>
                          <w:t xml:space="preserve"> (Aveyron), dans les entrepôts de la firme semencière RAGT, pour y rechercher des semences génétiquement modifiées. Le journaliste suivait les activistes, racontait leur action, les photographiait. </w:t>
                        </w:r>
                        <w:hyperlink r:id="rId7" w:tgtFrame="_blank" w:history="1">
                          <w:r>
                            <w:rPr>
                              <w:rStyle w:val="Lienhypertexte"/>
                              <w:rFonts w:ascii="Arial" w:hAnsi="Arial" w:cs="Arial"/>
                              <w:sz w:val="27"/>
                              <w:szCs w:val="27"/>
                              <w:u w:val="single"/>
                            </w:rPr>
                            <w:t>Dans son article</w:t>
                          </w:r>
                        </w:hyperlink>
                        <w:r>
                          <w:rPr>
                            <w:rFonts w:ascii="Arial" w:hAnsi="Arial" w:cs="Arial"/>
                            <w:sz w:val="27"/>
                            <w:szCs w:val="27"/>
                          </w:rPr>
                          <w:t xml:space="preserve">, </w:t>
                        </w:r>
                        <w:hyperlink r:id="rId8" w:tgtFrame="_blank" w:history="1">
                          <w:r>
                            <w:rPr>
                              <w:rStyle w:val="Lienhypertexte"/>
                              <w:rFonts w:ascii="Arial" w:hAnsi="Arial" w:cs="Arial"/>
                              <w:sz w:val="27"/>
                              <w:szCs w:val="27"/>
                            </w:rPr>
                            <w:t>publié le 12 novembre</w:t>
                          </w:r>
                        </w:hyperlink>
                        <w:r>
                          <w:rPr>
                            <w:rFonts w:ascii="Arial" w:hAnsi="Arial" w:cs="Arial"/>
                            <w:sz w:val="27"/>
                            <w:szCs w:val="27"/>
                          </w:rPr>
                          <w:t xml:space="preserve"> suivant, il citait aussi la réaction de l’entreprise RAGT et contextualisait l’événement, rappelant que le Conseil d’État a enjoint au gouvernement français de se mettre en règle avec la loi européenne sur les OGM obtenus par mutagenèse.</w:t>
                        </w:r>
                      </w:p>
                      <w:p w:rsidR="000B6CE5" w:rsidRDefault="000B6CE5">
                        <w:pPr>
                          <w:pStyle w:val="NormalWeb"/>
                          <w:rPr>
                            <w:rFonts w:ascii="Arial" w:hAnsi="Arial" w:cs="Arial"/>
                            <w:sz w:val="27"/>
                            <w:szCs w:val="27"/>
                          </w:rPr>
                        </w:pPr>
                        <w:r>
                          <w:rPr>
                            <w:rFonts w:ascii="Arial" w:hAnsi="Arial" w:cs="Arial"/>
                            <w:sz w:val="27"/>
                            <w:szCs w:val="27"/>
                          </w:rPr>
                          <w:t> </w:t>
                        </w:r>
                      </w:p>
                      <w:p w:rsidR="000B6CE5" w:rsidRDefault="000B6CE5">
                        <w:pPr>
                          <w:pStyle w:val="NormalWeb"/>
                          <w:rPr>
                            <w:rFonts w:ascii="Arial" w:hAnsi="Arial" w:cs="Arial"/>
                            <w:sz w:val="27"/>
                            <w:szCs w:val="27"/>
                          </w:rPr>
                        </w:pPr>
                        <w:r>
                          <w:rPr>
                            <w:rFonts w:ascii="Arial" w:hAnsi="Arial" w:cs="Arial"/>
                            <w:sz w:val="27"/>
                            <w:szCs w:val="27"/>
                          </w:rPr>
                          <w:t xml:space="preserve">Pourtant, le journaliste de </w:t>
                        </w:r>
                        <w:proofErr w:type="spellStart"/>
                        <w:r>
                          <w:rPr>
                            <w:rFonts w:ascii="Arial" w:hAnsi="Arial" w:cs="Arial"/>
                            <w:i/>
                            <w:iCs/>
                            <w:sz w:val="27"/>
                            <w:szCs w:val="27"/>
                          </w:rPr>
                          <w:t>Reporterre</w:t>
                        </w:r>
                        <w:proofErr w:type="spellEnd"/>
                        <w:r>
                          <w:rPr>
                            <w:rFonts w:ascii="Arial" w:hAnsi="Arial" w:cs="Arial"/>
                            <w:i/>
                            <w:iCs/>
                            <w:sz w:val="27"/>
                            <w:szCs w:val="27"/>
                          </w:rPr>
                          <w:t xml:space="preserve"> </w:t>
                        </w:r>
                        <w:r>
                          <w:rPr>
                            <w:rFonts w:ascii="Arial" w:hAnsi="Arial" w:cs="Arial"/>
                            <w:sz w:val="27"/>
                            <w:szCs w:val="27"/>
                          </w:rPr>
                          <w:t xml:space="preserve">est poursuivi par la justice, au même titre que les Faucheurs, comme s’il était l’un d’entre eux. Il sera jugé à Rodez (Aveyron). Il aurait, selon la gendarmerie, </w:t>
                        </w:r>
                        <w:r>
                          <w:rPr>
                            <w:rFonts w:ascii="Arial" w:hAnsi="Arial" w:cs="Arial"/>
                            <w:i/>
                            <w:iCs/>
                            <w:sz w:val="27"/>
                            <w:szCs w:val="27"/>
                          </w:rPr>
                          <w:t>« frauduleusement soustrait des sacs contenant des semences de colza »</w:t>
                        </w:r>
                        <w:r>
                          <w:rPr>
                            <w:rFonts w:ascii="Arial" w:hAnsi="Arial" w:cs="Arial"/>
                            <w:sz w:val="27"/>
                            <w:szCs w:val="27"/>
                          </w:rPr>
                          <w:t xml:space="preserve"> et </w:t>
                        </w:r>
                        <w:r>
                          <w:rPr>
                            <w:rFonts w:ascii="Arial" w:hAnsi="Arial" w:cs="Arial"/>
                            <w:i/>
                            <w:iCs/>
                            <w:sz w:val="27"/>
                            <w:szCs w:val="27"/>
                          </w:rPr>
                          <w:t>« volontairement dégradé ou détérioré plusieurs sacs de semence »</w:t>
                        </w:r>
                        <w:r>
                          <w:rPr>
                            <w:rFonts w:ascii="Arial" w:hAnsi="Arial" w:cs="Arial"/>
                            <w:sz w:val="27"/>
                            <w:szCs w:val="27"/>
                          </w:rPr>
                          <w:t>. Ces accusations sont totalement infondées. Le journaliste n’a fait que son travail d’observation et de témoignage. Et bien qu’il ait présenté sa carte de presse aux autorités, celles-ci n’en ont pas tenu compte, faisant comme s’il était un activiste parmi les autres.</w:t>
                        </w:r>
                      </w:p>
                      <w:p w:rsidR="000B6CE5" w:rsidRDefault="000B6CE5">
                        <w:pPr>
                          <w:pStyle w:val="NormalWeb"/>
                          <w:rPr>
                            <w:rFonts w:ascii="Arial" w:hAnsi="Arial" w:cs="Arial"/>
                            <w:sz w:val="27"/>
                            <w:szCs w:val="27"/>
                          </w:rPr>
                        </w:pPr>
                        <w:r>
                          <w:rPr>
                            <w:rFonts w:ascii="Arial" w:hAnsi="Arial" w:cs="Arial"/>
                            <w:sz w:val="27"/>
                            <w:szCs w:val="27"/>
                          </w:rPr>
                          <w:t> </w:t>
                        </w:r>
                      </w:p>
                      <w:p w:rsidR="000B6CE5" w:rsidRDefault="000B6CE5">
                        <w:pPr>
                          <w:pStyle w:val="NormalWeb"/>
                          <w:rPr>
                            <w:rFonts w:ascii="Arial" w:hAnsi="Arial" w:cs="Arial"/>
                            <w:sz w:val="27"/>
                            <w:szCs w:val="27"/>
                          </w:rPr>
                        </w:pPr>
                        <w:r>
                          <w:rPr>
                            <w:rFonts w:ascii="Arial" w:hAnsi="Arial" w:cs="Arial"/>
                            <w:sz w:val="27"/>
                            <w:szCs w:val="27"/>
                          </w:rPr>
                          <w:t xml:space="preserve">Nous récusons totalement l’accusation. Si nous acceptions que ce journaliste soit condamné, ce ne serait pas seulement </w:t>
                        </w:r>
                        <w:proofErr w:type="spellStart"/>
                        <w:r>
                          <w:rPr>
                            <w:rFonts w:ascii="Arial" w:hAnsi="Arial" w:cs="Arial"/>
                            <w:i/>
                            <w:iCs/>
                            <w:sz w:val="27"/>
                            <w:szCs w:val="27"/>
                          </w:rPr>
                          <w:t>Reporterre</w:t>
                        </w:r>
                        <w:proofErr w:type="spellEnd"/>
                        <w:r>
                          <w:rPr>
                            <w:rFonts w:ascii="Arial" w:hAnsi="Arial" w:cs="Arial"/>
                            <w:i/>
                            <w:iCs/>
                            <w:sz w:val="27"/>
                            <w:szCs w:val="27"/>
                          </w:rPr>
                          <w:t xml:space="preserve"> </w:t>
                        </w:r>
                        <w:r>
                          <w:rPr>
                            <w:rFonts w:ascii="Arial" w:hAnsi="Arial" w:cs="Arial"/>
                            <w:sz w:val="27"/>
                            <w:szCs w:val="27"/>
                          </w:rPr>
                          <w:t>qui serait atteint, mais tous les journalistes. La jurisprudence sur ce type de cas reste rare. Le risque est clair : tous les journalistes qui couvriraient des actions de militants écologistes, syndicalistes, ou autres, pourraient être accusés des délits commis par ces militants. Il y a donc bien là un enjeu crucial de la liberté d’informer et d’être informé.</w:t>
                        </w:r>
                      </w:p>
                      <w:p w:rsidR="000B6CE5" w:rsidRDefault="000B6CE5">
                        <w:pPr>
                          <w:pStyle w:val="NormalWeb"/>
                          <w:rPr>
                            <w:rFonts w:ascii="Arial" w:hAnsi="Arial" w:cs="Arial"/>
                            <w:sz w:val="27"/>
                            <w:szCs w:val="27"/>
                          </w:rPr>
                        </w:pPr>
                        <w:r>
                          <w:rPr>
                            <w:rFonts w:ascii="Arial" w:hAnsi="Arial" w:cs="Arial"/>
                            <w:sz w:val="27"/>
                            <w:szCs w:val="27"/>
                          </w:rPr>
                          <w:lastRenderedPageBreak/>
                          <w:t> </w:t>
                        </w:r>
                      </w:p>
                      <w:p w:rsidR="000B6CE5" w:rsidRDefault="000B6CE5">
                        <w:pPr>
                          <w:pStyle w:val="NormalWeb"/>
                          <w:rPr>
                            <w:rFonts w:ascii="Arial" w:hAnsi="Arial" w:cs="Arial"/>
                            <w:sz w:val="27"/>
                            <w:szCs w:val="27"/>
                          </w:rPr>
                        </w:pPr>
                        <w:proofErr w:type="spellStart"/>
                        <w:r>
                          <w:rPr>
                            <w:rFonts w:ascii="Arial" w:hAnsi="Arial" w:cs="Arial"/>
                            <w:i/>
                            <w:iCs/>
                            <w:sz w:val="27"/>
                            <w:szCs w:val="27"/>
                          </w:rPr>
                          <w:t>Reporterre</w:t>
                        </w:r>
                        <w:proofErr w:type="spellEnd"/>
                        <w:r>
                          <w:rPr>
                            <w:rFonts w:ascii="Arial" w:hAnsi="Arial" w:cs="Arial"/>
                            <w:i/>
                            <w:iCs/>
                            <w:sz w:val="27"/>
                            <w:szCs w:val="27"/>
                          </w:rPr>
                          <w:t xml:space="preserve"> </w:t>
                        </w:r>
                        <w:r>
                          <w:rPr>
                            <w:rFonts w:ascii="Arial" w:hAnsi="Arial" w:cs="Arial"/>
                            <w:sz w:val="27"/>
                            <w:szCs w:val="27"/>
                          </w:rPr>
                          <w:t xml:space="preserve">est un site d’information sur l’écologie, libre d’accès, sans abonnement, sans publicité, sans actionnaire. Il emploie quinze journalistes en CDI et est lu chaque mois par plus de 1,5 million de visiteurs uniques. C’est la troisième fois qu’un journaliste de ce site d’information est poursuivi. </w:t>
                        </w:r>
                        <w:hyperlink r:id="rId9" w:tgtFrame="_blank" w:history="1">
                          <w:r>
                            <w:rPr>
                              <w:rStyle w:val="Lienhypertexte"/>
                              <w:rFonts w:ascii="Arial" w:hAnsi="Arial" w:cs="Arial"/>
                              <w:sz w:val="27"/>
                              <w:szCs w:val="27"/>
                            </w:rPr>
                            <w:t>En juin 2020</w:t>
                          </w:r>
                        </w:hyperlink>
                        <w:r>
                          <w:rPr>
                            <w:rFonts w:ascii="Arial" w:hAnsi="Arial" w:cs="Arial"/>
                            <w:sz w:val="27"/>
                            <w:szCs w:val="27"/>
                          </w:rPr>
                          <w:t xml:space="preserve">, Alexandre-Reza </w:t>
                        </w:r>
                        <w:proofErr w:type="spellStart"/>
                        <w:r>
                          <w:rPr>
                            <w:rFonts w:ascii="Arial" w:hAnsi="Arial" w:cs="Arial"/>
                            <w:sz w:val="27"/>
                            <w:szCs w:val="27"/>
                          </w:rPr>
                          <w:t>Kokabi</w:t>
                        </w:r>
                        <w:proofErr w:type="spellEnd"/>
                        <w:r>
                          <w:rPr>
                            <w:rFonts w:ascii="Arial" w:hAnsi="Arial" w:cs="Arial"/>
                            <w:sz w:val="27"/>
                            <w:szCs w:val="27"/>
                          </w:rPr>
                          <w:t xml:space="preserve"> avait passé une dizaine d’heures en garde à vue pour avoir </w:t>
                        </w:r>
                        <w:hyperlink r:id="rId10" w:tgtFrame="_blank" w:history="1">
                          <w:r>
                            <w:rPr>
                              <w:rStyle w:val="Lienhypertexte"/>
                              <w:rFonts w:ascii="Arial" w:hAnsi="Arial" w:cs="Arial"/>
                              <w:sz w:val="27"/>
                              <w:szCs w:val="27"/>
                            </w:rPr>
                            <w:t>suivi des manifestants ayant pénétré sur la piste de l’aéroport d’Orly</w:t>
                          </w:r>
                        </w:hyperlink>
                        <w:r>
                          <w:rPr>
                            <w:rFonts w:ascii="Arial" w:hAnsi="Arial" w:cs="Arial"/>
                            <w:sz w:val="27"/>
                            <w:szCs w:val="27"/>
                          </w:rPr>
                          <w:t>. En octobre 2020, Justine Guitton-</w:t>
                        </w:r>
                        <w:proofErr w:type="spellStart"/>
                        <w:r>
                          <w:rPr>
                            <w:rFonts w:ascii="Arial" w:hAnsi="Arial" w:cs="Arial"/>
                            <w:sz w:val="27"/>
                            <w:szCs w:val="27"/>
                          </w:rPr>
                          <w:t>Boussion</w:t>
                        </w:r>
                        <w:proofErr w:type="spellEnd"/>
                        <w:r>
                          <w:rPr>
                            <w:rFonts w:ascii="Arial" w:hAnsi="Arial" w:cs="Arial"/>
                            <w:sz w:val="27"/>
                            <w:szCs w:val="27"/>
                          </w:rPr>
                          <w:t xml:space="preserve"> et </w:t>
                        </w:r>
                        <w:proofErr w:type="spellStart"/>
                        <w:r>
                          <w:rPr>
                            <w:rFonts w:ascii="Arial" w:hAnsi="Arial" w:cs="Arial"/>
                            <w:sz w:val="27"/>
                            <w:szCs w:val="27"/>
                          </w:rPr>
                          <w:t>Mannone</w:t>
                        </w:r>
                        <w:proofErr w:type="spellEnd"/>
                        <w:r>
                          <w:rPr>
                            <w:rFonts w:ascii="Arial" w:hAnsi="Arial" w:cs="Arial"/>
                            <w:sz w:val="27"/>
                            <w:szCs w:val="27"/>
                          </w:rPr>
                          <w:t xml:space="preserve"> Cadoret ont été verbalisés alors qu</w:t>
                        </w:r>
                        <w:hyperlink r:id="rId11" w:tgtFrame="_blank" w:history="1">
                          <w:r>
                            <w:rPr>
                              <w:rStyle w:val="Lienhypertexte"/>
                              <w:rFonts w:ascii="Arial" w:hAnsi="Arial" w:cs="Arial"/>
                              <w:sz w:val="27"/>
                              <w:szCs w:val="27"/>
                            </w:rPr>
                            <w:t>’ils couvraient une action d’écologistes à l’aéroport de Roissy</w:t>
                          </w:r>
                        </w:hyperlink>
                        <w:r>
                          <w:rPr>
                            <w:rFonts w:ascii="Arial" w:hAnsi="Arial" w:cs="Arial"/>
                            <w:sz w:val="27"/>
                            <w:szCs w:val="27"/>
                          </w:rPr>
                          <w:t>.</w:t>
                        </w:r>
                      </w:p>
                      <w:p w:rsidR="000B6CE5" w:rsidRDefault="000B6CE5">
                        <w:pPr>
                          <w:pStyle w:val="NormalWeb"/>
                          <w:rPr>
                            <w:rFonts w:ascii="Arial" w:hAnsi="Arial" w:cs="Arial"/>
                            <w:sz w:val="27"/>
                            <w:szCs w:val="27"/>
                          </w:rPr>
                        </w:pPr>
                        <w:r>
                          <w:rPr>
                            <w:rFonts w:ascii="Arial" w:hAnsi="Arial" w:cs="Arial"/>
                            <w:sz w:val="27"/>
                            <w:szCs w:val="27"/>
                          </w:rPr>
                          <w:t> </w:t>
                        </w:r>
                      </w:p>
                      <w:p w:rsidR="000B6CE5" w:rsidRDefault="000B6CE5">
                        <w:pPr>
                          <w:pStyle w:val="NormalWeb"/>
                          <w:rPr>
                            <w:rFonts w:ascii="Arial" w:hAnsi="Arial" w:cs="Arial"/>
                            <w:sz w:val="27"/>
                            <w:szCs w:val="27"/>
                          </w:rPr>
                        </w:pPr>
                        <w:proofErr w:type="spellStart"/>
                        <w:r>
                          <w:rPr>
                            <w:rFonts w:ascii="Arial" w:hAnsi="Arial" w:cs="Arial"/>
                            <w:i/>
                            <w:iCs/>
                            <w:sz w:val="27"/>
                            <w:szCs w:val="27"/>
                          </w:rPr>
                          <w:t>Reporterre</w:t>
                        </w:r>
                        <w:proofErr w:type="spellEnd"/>
                        <w:r>
                          <w:rPr>
                            <w:rFonts w:ascii="Arial" w:hAnsi="Arial" w:cs="Arial"/>
                            <w:i/>
                            <w:iCs/>
                            <w:sz w:val="27"/>
                            <w:szCs w:val="27"/>
                          </w:rPr>
                          <w:t xml:space="preserve"> </w:t>
                        </w:r>
                        <w:r>
                          <w:rPr>
                            <w:rFonts w:ascii="Arial" w:hAnsi="Arial" w:cs="Arial"/>
                            <w:sz w:val="27"/>
                            <w:szCs w:val="27"/>
                          </w:rPr>
                          <w:t>récuse ces atteintes à la liberté d’informer et d’être informé, et poursuit les procédures juridiques adéquates pour faire reconnaître le droit d’informer. La liberté du travail d’informer est vitale pour la démocratie.</w:t>
                        </w:r>
                      </w:p>
                      <w:p w:rsidR="000B6CE5" w:rsidRDefault="000B6CE5">
                        <w:pPr>
                          <w:pStyle w:val="NormalWeb"/>
                          <w:rPr>
                            <w:rFonts w:ascii="Arial" w:hAnsi="Arial" w:cs="Arial"/>
                            <w:sz w:val="27"/>
                            <w:szCs w:val="27"/>
                          </w:rPr>
                        </w:pPr>
                        <w:r>
                          <w:rPr>
                            <w:rFonts w:ascii="Arial" w:hAnsi="Arial" w:cs="Arial"/>
                            <w:sz w:val="27"/>
                            <w:szCs w:val="27"/>
                          </w:rPr>
                          <w:t> </w:t>
                        </w:r>
                      </w:p>
                      <w:p w:rsidR="000B6CE5" w:rsidRDefault="000B6CE5">
                        <w:pPr>
                          <w:pStyle w:val="NormalWeb"/>
                          <w:rPr>
                            <w:rFonts w:ascii="Arial" w:hAnsi="Arial" w:cs="Arial"/>
                            <w:sz w:val="27"/>
                            <w:szCs w:val="27"/>
                          </w:rPr>
                        </w:pPr>
                        <w:r>
                          <w:rPr>
                            <w:rFonts w:ascii="Arial" w:hAnsi="Arial" w:cs="Arial"/>
                            <w:sz w:val="27"/>
                            <w:szCs w:val="27"/>
                          </w:rPr>
                          <w:t xml:space="preserve">Nous, soussignés, organisations syndicales de journalistes, sociétés de journalistes, collectifs et associations de journalistes, et citoyennes et citoyens, apportons notre soutien à </w:t>
                        </w:r>
                        <w:proofErr w:type="spellStart"/>
                        <w:r>
                          <w:rPr>
                            <w:rFonts w:ascii="Arial" w:hAnsi="Arial" w:cs="Arial"/>
                            <w:i/>
                            <w:iCs/>
                            <w:sz w:val="27"/>
                            <w:szCs w:val="27"/>
                          </w:rPr>
                          <w:t>Reporterre</w:t>
                        </w:r>
                        <w:proofErr w:type="spellEnd"/>
                        <w:r>
                          <w:rPr>
                            <w:rFonts w:ascii="Arial" w:hAnsi="Arial" w:cs="Arial"/>
                            <w:i/>
                            <w:iCs/>
                            <w:sz w:val="27"/>
                            <w:szCs w:val="27"/>
                          </w:rPr>
                          <w:t xml:space="preserve"> </w:t>
                        </w:r>
                        <w:r>
                          <w:rPr>
                            <w:rFonts w:ascii="Arial" w:hAnsi="Arial" w:cs="Arial"/>
                            <w:sz w:val="27"/>
                            <w:szCs w:val="27"/>
                          </w:rPr>
                          <w:t>qui contribue à éclairer le citoyen sur l’actualité de l'écologie, et condamnons le fait que des forces de police ou des magistrats s’en prennent à des journalistes qui effectuent leur mission d’informer.</w:t>
                        </w:r>
                      </w:p>
                    </w:tc>
                  </w:tr>
                  <w:tr w:rsidR="000B6CE5">
                    <w:trPr>
                      <w:trHeight w:val="225"/>
                    </w:trPr>
                    <w:tc>
                      <w:tcPr>
                        <w:tcW w:w="0" w:type="auto"/>
                        <w:vAlign w:val="center"/>
                        <w:hideMark/>
                      </w:tcPr>
                      <w:p w:rsidR="000B6CE5" w:rsidRDefault="000B6CE5">
                        <w:pPr>
                          <w:spacing w:line="225" w:lineRule="exact"/>
                          <w:rPr>
                            <w:rFonts w:eastAsia="Times New Roman"/>
                            <w:sz w:val="23"/>
                            <w:szCs w:val="23"/>
                          </w:rPr>
                        </w:pPr>
                        <w:r>
                          <w:rPr>
                            <w:rFonts w:eastAsia="Times New Roman"/>
                            <w:sz w:val="23"/>
                            <w:szCs w:val="23"/>
                          </w:rPr>
                          <w:lastRenderedPageBreak/>
                          <w:softHyphen/>
                        </w:r>
                      </w:p>
                    </w:tc>
                  </w:tr>
                </w:tbl>
                <w:p w:rsidR="000B6CE5" w:rsidRDefault="000B6CE5">
                  <w:pPr>
                    <w:rPr>
                      <w:rFonts w:eastAsia="Times New Roman"/>
                      <w:color w:val="auto"/>
                      <w:sz w:val="20"/>
                      <w:szCs w:val="20"/>
                    </w:rPr>
                  </w:pPr>
                </w:p>
              </w:tc>
            </w:tr>
            <w:tr w:rsidR="000B6CE5">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0B6CE5">
                    <w:trPr>
                      <w:trHeight w:val="450"/>
                      <w:jc w:val="center"/>
                    </w:trPr>
                    <w:tc>
                      <w:tcPr>
                        <w:tcW w:w="0" w:type="auto"/>
                        <w:vAlign w:val="center"/>
                        <w:hideMark/>
                      </w:tcPr>
                      <w:p w:rsidR="000B6CE5" w:rsidRDefault="000B6CE5">
                        <w:pPr>
                          <w:spacing w:line="450" w:lineRule="exact"/>
                          <w:rPr>
                            <w:rFonts w:eastAsia="Times New Roman"/>
                            <w:sz w:val="45"/>
                            <w:szCs w:val="45"/>
                          </w:rPr>
                        </w:pPr>
                        <w:r>
                          <w:rPr>
                            <w:rFonts w:eastAsia="Times New Roman"/>
                            <w:sz w:val="45"/>
                            <w:szCs w:val="45"/>
                          </w:rPr>
                          <w:lastRenderedPageBreak/>
                          <w:softHyphen/>
                        </w:r>
                      </w:p>
                    </w:tc>
                  </w:tr>
                  <w:tr w:rsidR="000B6CE5">
                    <w:trPr>
                      <w:trHeight w:val="30"/>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0B6CE5">
                          <w:tc>
                            <w:tcPr>
                              <w:tcW w:w="0" w:type="auto"/>
                              <w:vAlign w:val="center"/>
                              <w:hideMark/>
                            </w:tcPr>
                            <w:tbl>
                              <w:tblPr>
                                <w:tblW w:w="5000" w:type="pct"/>
                                <w:tblBorders>
                                  <w:top w:val="single" w:sz="12" w:space="0" w:color="B9D8BE"/>
                                </w:tblBorders>
                                <w:tblCellMar>
                                  <w:left w:w="0" w:type="dxa"/>
                                  <w:right w:w="0" w:type="dxa"/>
                                </w:tblCellMar>
                                <w:tblLook w:val="04A0" w:firstRow="1" w:lastRow="0" w:firstColumn="1" w:lastColumn="0" w:noHBand="0" w:noVBand="1"/>
                              </w:tblPr>
                              <w:tblGrid>
                                <w:gridCol w:w="8550"/>
                              </w:tblGrid>
                              <w:tr w:rsidR="000B6CE5">
                                <w:tc>
                                  <w:tcPr>
                                    <w:tcW w:w="0" w:type="auto"/>
                                    <w:tcBorders>
                                      <w:top w:val="single" w:sz="12" w:space="0" w:color="B9D8BE"/>
                                      <w:left w:val="nil"/>
                                      <w:bottom w:val="nil"/>
                                      <w:right w:val="nil"/>
                                    </w:tcBorders>
                                    <w:vAlign w:val="center"/>
                                    <w:hideMark/>
                                  </w:tcPr>
                                  <w:p w:rsidR="000B6CE5" w:rsidRDefault="000B6CE5">
                                    <w:pPr>
                                      <w:spacing w:line="0" w:lineRule="atLeast"/>
                                      <w:rPr>
                                        <w:rFonts w:eastAsia="Times New Roman"/>
                                        <w:sz w:val="2"/>
                                        <w:szCs w:val="2"/>
                                      </w:rPr>
                                    </w:pPr>
                                    <w:r>
                                      <w:rPr>
                                        <w:rFonts w:eastAsia="Times New Roman"/>
                                        <w:sz w:val="2"/>
                                        <w:szCs w:val="2"/>
                                      </w:rPr>
                                      <w:softHyphen/>
                                    </w:r>
                                  </w:p>
                                </w:tc>
                              </w:tr>
                            </w:tbl>
                            <w:p w:rsidR="000B6CE5" w:rsidRDefault="000B6CE5">
                              <w:pPr>
                                <w:rPr>
                                  <w:rFonts w:eastAsia="Times New Roman"/>
                                  <w:color w:val="auto"/>
                                  <w:sz w:val="20"/>
                                  <w:szCs w:val="20"/>
                                </w:rPr>
                              </w:pPr>
                            </w:p>
                          </w:tc>
                        </w:tr>
                      </w:tbl>
                      <w:p w:rsidR="000B6CE5" w:rsidRDefault="000B6CE5">
                        <w:pPr>
                          <w:rPr>
                            <w:rFonts w:eastAsia="Times New Roman"/>
                            <w:color w:val="auto"/>
                            <w:sz w:val="20"/>
                            <w:szCs w:val="20"/>
                          </w:rPr>
                        </w:pPr>
                      </w:p>
                    </w:tc>
                  </w:tr>
                  <w:tr w:rsidR="000B6CE5">
                    <w:trPr>
                      <w:trHeight w:val="450"/>
                      <w:jc w:val="center"/>
                    </w:trPr>
                    <w:tc>
                      <w:tcPr>
                        <w:tcW w:w="0" w:type="auto"/>
                        <w:vAlign w:val="center"/>
                        <w:hideMark/>
                      </w:tcPr>
                      <w:p w:rsidR="000B6CE5" w:rsidRDefault="000B6CE5">
                        <w:pPr>
                          <w:spacing w:line="450" w:lineRule="exact"/>
                          <w:rPr>
                            <w:rFonts w:eastAsia="Times New Roman"/>
                            <w:sz w:val="45"/>
                            <w:szCs w:val="45"/>
                          </w:rPr>
                        </w:pPr>
                        <w:r>
                          <w:rPr>
                            <w:rFonts w:eastAsia="Times New Roman"/>
                            <w:sz w:val="45"/>
                            <w:szCs w:val="45"/>
                          </w:rPr>
                          <w:softHyphen/>
                        </w:r>
                      </w:p>
                    </w:tc>
                  </w:tr>
                </w:tbl>
                <w:p w:rsidR="000B6CE5" w:rsidRDefault="000B6CE5">
                  <w:pPr>
                    <w:jc w:val="center"/>
                    <w:rPr>
                      <w:rFonts w:eastAsia="Times New Roman"/>
                      <w:color w:val="auto"/>
                      <w:sz w:val="20"/>
                      <w:szCs w:val="20"/>
                    </w:rPr>
                  </w:pPr>
                </w:p>
              </w:tc>
            </w:tr>
            <w:tr w:rsidR="000B6CE5">
              <w:tc>
                <w:tcPr>
                  <w:tcW w:w="0" w:type="auto"/>
                  <w:vAlign w:val="center"/>
                  <w:hideMark/>
                </w:tcPr>
                <w:tbl>
                  <w:tblPr>
                    <w:tblW w:w="5000" w:type="pct"/>
                    <w:tblCellMar>
                      <w:left w:w="0" w:type="dxa"/>
                      <w:right w:w="0" w:type="dxa"/>
                    </w:tblCellMar>
                    <w:tblLook w:val="04A0" w:firstRow="1" w:lastRow="0" w:firstColumn="1" w:lastColumn="0" w:noHBand="0" w:noVBand="1"/>
                  </w:tblPr>
                  <w:tblGrid>
                    <w:gridCol w:w="8847"/>
                  </w:tblGrid>
                  <w:tr w:rsidR="000B6CE5">
                    <w:trPr>
                      <w:trHeight w:val="225"/>
                    </w:trPr>
                    <w:tc>
                      <w:tcPr>
                        <w:tcW w:w="0" w:type="auto"/>
                        <w:vAlign w:val="center"/>
                        <w:hideMark/>
                      </w:tcPr>
                      <w:p w:rsidR="000B6CE5" w:rsidRDefault="000B6CE5">
                        <w:pPr>
                          <w:spacing w:line="225" w:lineRule="exact"/>
                          <w:rPr>
                            <w:rFonts w:eastAsia="Times New Roman"/>
                            <w:sz w:val="23"/>
                            <w:szCs w:val="23"/>
                          </w:rPr>
                        </w:pPr>
                        <w:r>
                          <w:rPr>
                            <w:rFonts w:eastAsia="Times New Roman"/>
                            <w:sz w:val="23"/>
                            <w:szCs w:val="23"/>
                          </w:rPr>
                          <w:softHyphen/>
                        </w:r>
                      </w:p>
                    </w:tc>
                  </w:tr>
                  <w:tr w:rsidR="000B6CE5">
                    <w:tc>
                      <w:tcPr>
                        <w:tcW w:w="0" w:type="auto"/>
                        <w:hideMark/>
                      </w:tcPr>
                      <w:p w:rsidR="000B6CE5" w:rsidRDefault="000B6CE5">
                        <w:pPr>
                          <w:pStyle w:val="NormalWeb"/>
                          <w:rPr>
                            <w:rFonts w:ascii="Arial" w:hAnsi="Arial" w:cs="Arial"/>
                            <w:sz w:val="27"/>
                            <w:szCs w:val="27"/>
                          </w:rPr>
                        </w:pPr>
                        <w:r>
                          <w:rPr>
                            <w:rStyle w:val="lev"/>
                            <w:rFonts w:ascii="Arial" w:hAnsi="Arial" w:cs="Arial"/>
                            <w:sz w:val="27"/>
                            <w:szCs w:val="27"/>
                          </w:rPr>
                          <w:t>Premiers signataires :</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Collectif Stop Bolloré</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Informer n’est pas un délit</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JNE (Journalistes écrivains pour la nature et l’écologie)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i/>
                            <w:iCs/>
                            <w:sz w:val="27"/>
                            <w:szCs w:val="27"/>
                          </w:rPr>
                          <w:t>Le Média</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proofErr w:type="spellStart"/>
                        <w:r>
                          <w:rPr>
                            <w:rFonts w:ascii="Arial" w:eastAsia="Times New Roman" w:hAnsi="Arial" w:cs="Arial"/>
                            <w:i/>
                            <w:iCs/>
                            <w:sz w:val="27"/>
                            <w:szCs w:val="27"/>
                          </w:rPr>
                          <w:t>Médiacités</w:t>
                        </w:r>
                        <w:proofErr w:type="spellEnd"/>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i/>
                            <w:iCs/>
                            <w:sz w:val="27"/>
                            <w:szCs w:val="27"/>
                          </w:rPr>
                          <w:t xml:space="preserve">Street </w:t>
                        </w:r>
                        <w:proofErr w:type="spellStart"/>
                        <w:r>
                          <w:rPr>
                            <w:rFonts w:ascii="Arial" w:eastAsia="Times New Roman" w:hAnsi="Arial" w:cs="Arial"/>
                            <w:i/>
                            <w:iCs/>
                            <w:sz w:val="27"/>
                            <w:szCs w:val="27"/>
                          </w:rPr>
                          <w:t>Press</w:t>
                        </w:r>
                        <w:proofErr w:type="spellEnd"/>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Profession : Pigiste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RSF (Reporters sans frontières)</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Société des journalistes de </w:t>
                        </w:r>
                        <w:proofErr w:type="spellStart"/>
                        <w:r>
                          <w:rPr>
                            <w:rFonts w:ascii="Arial" w:eastAsia="Times New Roman" w:hAnsi="Arial" w:cs="Arial"/>
                            <w:i/>
                            <w:iCs/>
                            <w:sz w:val="27"/>
                            <w:szCs w:val="27"/>
                          </w:rPr>
                          <w:t>Mediapart</w:t>
                        </w:r>
                        <w:proofErr w:type="spellEnd"/>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Société des journalistes de </w:t>
                        </w:r>
                        <w:r>
                          <w:rPr>
                            <w:rFonts w:ascii="Arial" w:eastAsia="Times New Roman" w:hAnsi="Arial" w:cs="Arial"/>
                            <w:i/>
                            <w:iCs/>
                            <w:sz w:val="27"/>
                            <w:szCs w:val="27"/>
                          </w:rPr>
                          <w:t>L’Humanité</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Société des journalistes de </w:t>
                        </w:r>
                        <w:r>
                          <w:rPr>
                            <w:rFonts w:ascii="Arial" w:eastAsia="Times New Roman" w:hAnsi="Arial" w:cs="Arial"/>
                            <w:i/>
                            <w:iCs/>
                            <w:sz w:val="27"/>
                            <w:szCs w:val="27"/>
                          </w:rPr>
                          <w:t>60 millions de consommateurs</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Société des journalistes et du personnel de </w:t>
                        </w:r>
                        <w:r>
                          <w:rPr>
                            <w:rFonts w:ascii="Arial" w:eastAsia="Times New Roman" w:hAnsi="Arial" w:cs="Arial"/>
                            <w:i/>
                            <w:iCs/>
                            <w:sz w:val="27"/>
                            <w:szCs w:val="27"/>
                          </w:rPr>
                          <w:t xml:space="preserve">Libération </w:t>
                        </w:r>
                        <w:r>
                          <w:rPr>
                            <w:rFonts w:ascii="Arial" w:eastAsia="Times New Roman" w:hAnsi="Arial" w:cs="Arial"/>
                            <w:sz w:val="27"/>
                            <w:szCs w:val="27"/>
                          </w:rPr>
                          <w:t>(SJPL)</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SNJ (Syndicat national des journalistes)</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SNJ-CGT</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Thomas </w:t>
                        </w:r>
                        <w:proofErr w:type="spellStart"/>
                        <w:r>
                          <w:rPr>
                            <w:rFonts w:ascii="Arial" w:eastAsia="Times New Roman" w:hAnsi="Arial" w:cs="Arial"/>
                            <w:sz w:val="27"/>
                            <w:szCs w:val="27"/>
                          </w:rPr>
                          <w:t>Baïetto</w:t>
                        </w:r>
                        <w:proofErr w:type="spellEnd"/>
                        <w:r>
                          <w:rPr>
                            <w:rFonts w:ascii="Arial" w:eastAsia="Times New Roman" w:hAnsi="Arial" w:cs="Arial"/>
                            <w:sz w:val="27"/>
                            <w:szCs w:val="27"/>
                          </w:rPr>
                          <w:t xml:space="preserve">, journaliste à </w:t>
                        </w:r>
                        <w:proofErr w:type="spellStart"/>
                        <w:r>
                          <w:rPr>
                            <w:rFonts w:ascii="Arial" w:eastAsia="Times New Roman" w:hAnsi="Arial" w:cs="Arial"/>
                            <w:i/>
                            <w:iCs/>
                            <w:sz w:val="27"/>
                            <w:szCs w:val="27"/>
                          </w:rPr>
                          <w:t>Franceinfo</w:t>
                        </w:r>
                        <w:proofErr w:type="spellEnd"/>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Laurie </w:t>
                        </w:r>
                        <w:proofErr w:type="spellStart"/>
                        <w:r>
                          <w:rPr>
                            <w:rFonts w:ascii="Arial" w:eastAsia="Times New Roman" w:hAnsi="Arial" w:cs="Arial"/>
                            <w:sz w:val="27"/>
                            <w:szCs w:val="27"/>
                          </w:rPr>
                          <w:t>Debove</w:t>
                        </w:r>
                        <w:proofErr w:type="spellEnd"/>
                        <w:r>
                          <w:rPr>
                            <w:rFonts w:ascii="Arial" w:eastAsia="Times New Roman" w:hAnsi="Arial" w:cs="Arial"/>
                            <w:sz w:val="27"/>
                            <w:szCs w:val="27"/>
                          </w:rPr>
                          <w:t xml:space="preserve">, rédactrice en chef de </w:t>
                        </w:r>
                        <w:r>
                          <w:rPr>
                            <w:rFonts w:ascii="Arial" w:eastAsia="Times New Roman" w:hAnsi="Arial" w:cs="Arial"/>
                            <w:i/>
                            <w:iCs/>
                            <w:sz w:val="27"/>
                            <w:szCs w:val="27"/>
                          </w:rPr>
                          <w:t>La Relève et la peste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lastRenderedPageBreak/>
                          <w:t xml:space="preserve">Loup </w:t>
                        </w:r>
                        <w:proofErr w:type="spellStart"/>
                        <w:r>
                          <w:rPr>
                            <w:rFonts w:ascii="Arial" w:eastAsia="Times New Roman" w:hAnsi="Arial" w:cs="Arial"/>
                            <w:sz w:val="27"/>
                            <w:szCs w:val="27"/>
                          </w:rPr>
                          <w:t>Espargilière</w:t>
                        </w:r>
                        <w:proofErr w:type="spellEnd"/>
                        <w:r>
                          <w:rPr>
                            <w:rFonts w:ascii="Arial" w:eastAsia="Times New Roman" w:hAnsi="Arial" w:cs="Arial"/>
                            <w:sz w:val="27"/>
                            <w:szCs w:val="27"/>
                          </w:rPr>
                          <w:t xml:space="preserve">, fondateur de </w:t>
                        </w:r>
                        <w:r>
                          <w:rPr>
                            <w:rFonts w:ascii="Arial" w:eastAsia="Times New Roman" w:hAnsi="Arial" w:cs="Arial"/>
                            <w:i/>
                            <w:iCs/>
                            <w:sz w:val="27"/>
                            <w:szCs w:val="27"/>
                          </w:rPr>
                          <w:t>Vert</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Didier </w:t>
                        </w:r>
                        <w:proofErr w:type="spellStart"/>
                        <w:r>
                          <w:rPr>
                            <w:rFonts w:ascii="Arial" w:eastAsia="Times New Roman" w:hAnsi="Arial" w:cs="Arial"/>
                            <w:sz w:val="27"/>
                            <w:szCs w:val="27"/>
                          </w:rPr>
                          <w:t>Harpagès</w:t>
                        </w:r>
                        <w:proofErr w:type="spellEnd"/>
                        <w:r>
                          <w:rPr>
                            <w:rFonts w:ascii="Arial" w:eastAsia="Times New Roman" w:hAnsi="Arial" w:cs="Arial"/>
                            <w:sz w:val="27"/>
                            <w:szCs w:val="27"/>
                          </w:rPr>
                          <w:t>, ex-professeur de sciences économiques et sociales, journaliste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Béatrice </w:t>
                        </w:r>
                        <w:proofErr w:type="spellStart"/>
                        <w:r>
                          <w:rPr>
                            <w:rFonts w:ascii="Arial" w:eastAsia="Times New Roman" w:hAnsi="Arial" w:cs="Arial"/>
                            <w:sz w:val="27"/>
                            <w:szCs w:val="27"/>
                          </w:rPr>
                          <w:t>Héraud</w:t>
                        </w:r>
                        <w:proofErr w:type="spellEnd"/>
                        <w:r>
                          <w:rPr>
                            <w:rFonts w:ascii="Arial" w:eastAsia="Times New Roman" w:hAnsi="Arial" w:cs="Arial"/>
                            <w:sz w:val="27"/>
                            <w:szCs w:val="27"/>
                          </w:rPr>
                          <w:t>, journaliste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Julien Le Bot, journaliste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r>
                          <w:rPr>
                            <w:rFonts w:ascii="Arial" w:eastAsia="Times New Roman" w:hAnsi="Arial" w:cs="Arial"/>
                            <w:sz w:val="27"/>
                            <w:szCs w:val="27"/>
                          </w:rPr>
                          <w:t xml:space="preserve">Anne-Sophie </w:t>
                        </w:r>
                        <w:proofErr w:type="spellStart"/>
                        <w:r>
                          <w:rPr>
                            <w:rFonts w:ascii="Arial" w:eastAsia="Times New Roman" w:hAnsi="Arial" w:cs="Arial"/>
                            <w:sz w:val="27"/>
                            <w:szCs w:val="27"/>
                          </w:rPr>
                          <w:t>Novel</w:t>
                        </w:r>
                        <w:proofErr w:type="spellEnd"/>
                        <w:r>
                          <w:rPr>
                            <w:rFonts w:ascii="Arial" w:eastAsia="Times New Roman" w:hAnsi="Arial" w:cs="Arial"/>
                            <w:sz w:val="27"/>
                            <w:szCs w:val="27"/>
                          </w:rPr>
                          <w:t>, journaliste</w:t>
                        </w:r>
                      </w:p>
                      <w:p w:rsidR="000B6CE5" w:rsidRDefault="000B6CE5" w:rsidP="006A52E3">
                        <w:pPr>
                          <w:numPr>
                            <w:ilvl w:val="0"/>
                            <w:numId w:val="1"/>
                          </w:numPr>
                          <w:spacing w:before="100" w:beforeAutospacing="1" w:after="100" w:afterAutospacing="1"/>
                          <w:ind w:left="0"/>
                          <w:rPr>
                            <w:rFonts w:ascii="Arial" w:eastAsia="Times New Roman" w:hAnsi="Arial" w:cs="Arial"/>
                            <w:sz w:val="27"/>
                            <w:szCs w:val="27"/>
                          </w:rPr>
                        </w:pPr>
                        <w:proofErr w:type="spellStart"/>
                        <w:r>
                          <w:rPr>
                            <w:rFonts w:ascii="Arial" w:eastAsia="Times New Roman" w:hAnsi="Arial" w:cs="Arial"/>
                            <w:sz w:val="27"/>
                            <w:szCs w:val="27"/>
                          </w:rPr>
                          <w:t>Cemil</w:t>
                        </w:r>
                        <w:proofErr w:type="spellEnd"/>
                        <w:r>
                          <w:rPr>
                            <w:rFonts w:ascii="Arial" w:eastAsia="Times New Roman" w:hAnsi="Arial" w:cs="Arial"/>
                            <w:sz w:val="27"/>
                            <w:szCs w:val="27"/>
                          </w:rPr>
                          <w:t xml:space="preserve"> </w:t>
                        </w:r>
                        <w:proofErr w:type="spellStart"/>
                        <w:r>
                          <w:rPr>
                            <w:rFonts w:ascii="Arial" w:eastAsia="Times New Roman" w:hAnsi="Arial" w:cs="Arial"/>
                            <w:sz w:val="27"/>
                            <w:szCs w:val="27"/>
                          </w:rPr>
                          <w:t>Şanlı</w:t>
                        </w:r>
                        <w:proofErr w:type="spellEnd"/>
                        <w:r>
                          <w:rPr>
                            <w:rFonts w:ascii="Arial" w:eastAsia="Times New Roman" w:hAnsi="Arial" w:cs="Arial"/>
                            <w:sz w:val="27"/>
                            <w:szCs w:val="27"/>
                          </w:rPr>
                          <w:t>, journaliste indépendant</w:t>
                        </w:r>
                      </w:p>
                      <w:p w:rsidR="000B6CE5" w:rsidRDefault="000B6CE5">
                        <w:pPr>
                          <w:pStyle w:val="NormalWeb"/>
                          <w:rPr>
                            <w:rFonts w:ascii="Arial" w:hAnsi="Arial" w:cs="Arial"/>
                            <w:sz w:val="27"/>
                            <w:szCs w:val="27"/>
                          </w:rPr>
                        </w:pPr>
                        <w:r>
                          <w:rPr>
                            <w:rFonts w:ascii="Arial" w:hAnsi="Arial" w:cs="Arial"/>
                            <w:sz w:val="27"/>
                            <w:szCs w:val="27"/>
                          </w:rPr>
                          <w:t> </w:t>
                        </w:r>
                      </w:p>
                      <w:p w:rsidR="000B6CE5" w:rsidRDefault="000B6CE5">
                        <w:pPr>
                          <w:pStyle w:val="NormalWeb"/>
                          <w:rPr>
                            <w:rFonts w:ascii="Arial" w:hAnsi="Arial" w:cs="Arial"/>
                            <w:sz w:val="27"/>
                            <w:szCs w:val="27"/>
                          </w:rPr>
                        </w:pPr>
                        <w:r>
                          <w:rPr>
                            <w:rFonts w:ascii="Arial" w:hAnsi="Arial" w:cs="Arial"/>
                            <w:sz w:val="27"/>
                            <w:szCs w:val="27"/>
                          </w:rPr>
                          <w:t>Et plus de 400 signatures de lectrices et lecteurs. </w:t>
                        </w:r>
                      </w:p>
                    </w:tc>
                  </w:tr>
                  <w:tr w:rsidR="000B6CE5">
                    <w:trPr>
                      <w:trHeight w:val="225"/>
                    </w:trPr>
                    <w:tc>
                      <w:tcPr>
                        <w:tcW w:w="0" w:type="auto"/>
                        <w:vAlign w:val="center"/>
                        <w:hideMark/>
                      </w:tcPr>
                      <w:p w:rsidR="000B6CE5" w:rsidRDefault="000B6CE5">
                        <w:pPr>
                          <w:spacing w:line="225" w:lineRule="exact"/>
                          <w:rPr>
                            <w:rFonts w:eastAsia="Times New Roman"/>
                            <w:sz w:val="23"/>
                            <w:szCs w:val="23"/>
                          </w:rPr>
                        </w:pPr>
                        <w:r>
                          <w:rPr>
                            <w:rFonts w:eastAsia="Times New Roman"/>
                            <w:sz w:val="23"/>
                            <w:szCs w:val="23"/>
                          </w:rPr>
                          <w:lastRenderedPageBreak/>
                          <w:softHyphen/>
                        </w:r>
                      </w:p>
                    </w:tc>
                  </w:tr>
                </w:tbl>
                <w:p w:rsidR="000B6CE5" w:rsidRDefault="000B6CE5">
                  <w:pPr>
                    <w:rPr>
                      <w:rFonts w:eastAsia="Times New Roman"/>
                      <w:color w:val="auto"/>
                      <w:sz w:val="20"/>
                      <w:szCs w:val="20"/>
                    </w:rPr>
                  </w:pPr>
                </w:p>
              </w:tc>
            </w:tr>
          </w:tbl>
          <w:p w:rsidR="000B6CE5" w:rsidRDefault="000B6CE5">
            <w:pPr>
              <w:rPr>
                <w:rFonts w:eastAsia="Times New Roman"/>
                <w:color w:val="auto"/>
                <w:sz w:val="20"/>
                <w:szCs w:val="20"/>
              </w:rPr>
            </w:pPr>
          </w:p>
        </w:tc>
      </w:tr>
    </w:tbl>
    <w:p w:rsidR="00434658" w:rsidRDefault="00434658"/>
    <w:sectPr w:rsidR="00434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10D0"/>
    <w:multiLevelType w:val="multilevel"/>
    <w:tmpl w:val="5DDC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E5"/>
    <w:rsid w:val="000B6CE5"/>
    <w:rsid w:val="00434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5"/>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6CE5"/>
    <w:rPr>
      <w:strike w:val="0"/>
      <w:dstrike w:val="0"/>
      <w:color w:val="000000"/>
      <w:u w:val="none"/>
      <w:effect w:val="none"/>
    </w:rPr>
  </w:style>
  <w:style w:type="paragraph" w:styleId="NormalWeb">
    <w:name w:val="Normal (Web)"/>
    <w:basedOn w:val="Normal"/>
    <w:uiPriority w:val="99"/>
    <w:unhideWhenUsed/>
    <w:rsid w:val="000B6CE5"/>
  </w:style>
  <w:style w:type="character" w:styleId="lev">
    <w:name w:val="Strong"/>
    <w:basedOn w:val="Policepardfaut"/>
    <w:uiPriority w:val="22"/>
    <w:qFormat/>
    <w:rsid w:val="000B6C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5"/>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6CE5"/>
    <w:rPr>
      <w:strike w:val="0"/>
      <w:dstrike w:val="0"/>
      <w:color w:val="000000"/>
      <w:u w:val="none"/>
      <w:effect w:val="none"/>
    </w:rPr>
  </w:style>
  <w:style w:type="paragraph" w:styleId="NormalWeb">
    <w:name w:val="Normal (Web)"/>
    <w:basedOn w:val="Normal"/>
    <w:uiPriority w:val="99"/>
    <w:unhideWhenUsed/>
    <w:rsid w:val="000B6CE5"/>
  </w:style>
  <w:style w:type="character" w:styleId="lev">
    <w:name w:val="Strong"/>
    <w:basedOn w:val="Policepardfaut"/>
    <w:uiPriority w:val="22"/>
    <w:qFormat/>
    <w:rsid w:val="000B6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reporterre.net/mk/cl/f/OQybwiobSZn9keCzQXqvLEO8UAdYMBptQsOT8pJu5uAq-EuSICjK_QU6rknD6hbvE2yt4SmW8wslxG9Gd9IBOOibS1OkAsIlonEQpPxB9hFWHG0KaHIssTos6pJ3OkMayWv0a8D14FsZEbiqBXshO-WfGzyqLb4ilMaahA8ZX6V82Lsn1wwT98HBSv0blp198wVOXcE-ldlXVaH4NABJJpev3RKxmV0paIPFBNOF5yvjCAPZiV_1b1ym3Tmc2_VFupPhfKdF6SuHEAT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mail.reporterre.net/mk/cl/f/a3gPSrOBSl5_0ymElx4vQmIKbh68dITj7yB4MyQHWW2m6RuM7imwP2d_2iOqjXsiAnS4XCwfZ03UP417AkoMSy4o4eYqJEOb6vF_sHP4zVPYnUNfGdB0-X6gJFUL0NCfOD69KSD2vpYfOQ2txpbQrmWslnYo6OcGjZQM6XoWfj0EcEeFvBVUwAwFTVr0LSxKqFLHSHYLaOqfKBc6blcWDT4atXqrg_vwE7UWlaoEijZP53inzgDwAo0djqRjx1IXxG_J3AdM9qWDJiC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il.reporterre.net/mk/cl/f/-vua8PHPSwNoU6uTWQOtFsg8OCDszINSebQ-IMkli0uAsVgE2BPD2msLBwD2uZKSryD0U5JF5XRumao-KxTKZcNgBTb9Z3oKdfKa8SPkJetSnQAF_9pS0usFSCOqt_lJiMyXoVGVnVTe4sYLgbIxBTwuBGvk2W_mXdcoZ-m6m5jHjP3H8p7ASEYHllL2vuoXEwIXjcVolmHeBTwGuKYukQy3M_k1xecY2RFIlQbzMvJ6I_Fz4boQ9w" TargetMode="External"/><Relationship Id="rId11" Type="http://schemas.openxmlformats.org/officeDocument/2006/relationships/hyperlink" Target="https://r.mail.reporterre.net/mk/cl/f/gTbwoGJPOWshBrzFiXanEJMJj-Kv7UZmui2-UAggTxPTXTIfos0E2ZUE9wVaQ1-nKyzvEFP03Er7LRLkMKTcE9xuU9bsE_5cu5ACOlx2L7t1nQuhkgyY1V9k8Jkkneif9IjswhWy1ZO19xUfXWxmNkZhdgQE_n-IvCIfA9SEWTecyFZCZMCCuI6teTddJ-5zfUr7S0wWD_QZha6y4s4ZeaiqHZJyT3VG5fAkpBvFiSRtytCbrq3LYy1D3ShwcX7J-70hYD2gdvtG-WiyfVLBAgTytwM" TargetMode="External"/><Relationship Id="rId5" Type="http://schemas.openxmlformats.org/officeDocument/2006/relationships/webSettings" Target="webSettings.xml"/><Relationship Id="rId10" Type="http://schemas.openxmlformats.org/officeDocument/2006/relationships/hyperlink" Target="https://r.mail.reporterre.net/mk/cl/f/DHMrAXe5rlVXl78iHeXXYWLnKe4amRxV_xH3RVenqcFr0dmX-zygh3n-I47XDAp2AKtRvu6R0Di_YJjHItd_43m7JtTbZpkESk5qsuQgJm6qcl0MTOhsc8A8s4gzmzoCmoWrjc69laZrv1713sI_BUdud7klhd2WAOYwCfAENkvaqNQhkuMSjSdw8_bAOspbWjzZCyPLr8dlGEodFVKKALI4YI34qGia2ld2J3trQPN0fbdv-He55uNbE6fhpBsVyyNhQTZcZSCwSQymoHt4tjT0f7Omfzp2tYG-e1t0" TargetMode="External"/><Relationship Id="rId4" Type="http://schemas.openxmlformats.org/officeDocument/2006/relationships/settings" Target="settings.xml"/><Relationship Id="rId9" Type="http://schemas.openxmlformats.org/officeDocument/2006/relationships/hyperlink" Target="https://r.mail.reporterre.net/mk/cl/f/NVf9Kz-awf3X2ZY2hQWqjg_cYpwEDask-FFhex5eb1rjinpYYfsN2M3VEwIliieYe7v5ZJBZ7k3FxJ3r5gBlRw17vFdkIvzBFFPIIXswZrAi4X1m8QaT3ijtscBx71yWkNADmdjpYf2Kl0f0WB03849cR2lNTK0hQVnx8ASL16KvT6FGVd9B0Q5dPsYwcZBNFwftF5s-6OhxJyfA09lsu2hA5uOudYHWtHhV90O338oUr0iJQbVotytdbDXmdKGwosblQ_Bh-EY0huXwAfl4ULV9KFtPZ83xrl6850jqI1JoUYHiX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5466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1</cp:revision>
  <dcterms:created xsi:type="dcterms:W3CDTF">2022-12-03T18:37:00Z</dcterms:created>
  <dcterms:modified xsi:type="dcterms:W3CDTF">2022-12-04T17:24:00Z</dcterms:modified>
</cp:coreProperties>
</file>